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9CFF85C" w14:textId="77777777" w:rsidR="00B10077" w:rsidRDefault="00B10077">
      <w:pPr>
        <w:spacing w:line="26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</w:p>
    <w:p w14:paraId="7A77A4EE" w14:textId="22B06229" w:rsidR="00B10077" w:rsidRDefault="00B10077" w:rsidP="00C6183A">
      <w:pPr>
        <w:spacing w:line="245" w:lineRule="auto"/>
        <w:ind w:right="1780"/>
        <w:rPr>
          <w:sz w:val="22"/>
        </w:rPr>
      </w:pPr>
      <w:r>
        <w:rPr>
          <w:b/>
          <w:sz w:val="22"/>
        </w:rPr>
        <w:t xml:space="preserve">PROHLÁŠENÍ ZÁKAZNÍKA K PREKURZORŮM VÝBUŠNIN </w:t>
      </w:r>
      <w:r>
        <w:rPr>
          <w:sz w:val="22"/>
        </w:rPr>
        <w:t>o konkrétním</w:t>
      </w:r>
      <w:r>
        <w:rPr>
          <w:b/>
          <w:sz w:val="22"/>
        </w:rPr>
        <w:t xml:space="preserve"> </w:t>
      </w:r>
      <w:r>
        <w:rPr>
          <w:sz w:val="22"/>
        </w:rPr>
        <w:t xml:space="preserve">(konkrétních) použití (použitích) prekurzoru výbušnin podléhajícího omezení podle nařízení Evropského parlamentu a Rady (EU) 2019/1148 </w:t>
      </w:r>
      <w:hyperlink r:id="rId7" w:anchor="ntr1-L_2019186CS.01002001-E0001" w:history="1">
        <w:r>
          <w:rPr>
            <w:sz w:val="22"/>
          </w:rPr>
          <w:t xml:space="preserve">(1), </w:t>
        </w:r>
      </w:hyperlink>
      <w:r>
        <w:rPr>
          <w:sz w:val="22"/>
        </w:rPr>
        <w:t xml:space="preserve">vystavené pro společnost </w:t>
      </w:r>
      <w:proofErr w:type="spellStart"/>
      <w:r w:rsidR="00C73FF3">
        <w:rPr>
          <w:sz w:val="22"/>
        </w:rPr>
        <w:t>Poolservis</w:t>
      </w:r>
      <w:proofErr w:type="spellEnd"/>
      <w:r w:rsidR="00C73FF3">
        <w:rPr>
          <w:sz w:val="22"/>
        </w:rPr>
        <w:t xml:space="preserve"> obchod s.r.o.</w:t>
      </w:r>
    </w:p>
    <w:p w14:paraId="4BEEC961" w14:textId="39F27B7C" w:rsidR="00C73FF3" w:rsidRDefault="003B3BD8" w:rsidP="00C6183A">
      <w:pPr>
        <w:spacing w:line="245" w:lineRule="auto"/>
        <w:ind w:right="1780"/>
        <w:rPr>
          <w:sz w:val="22"/>
        </w:rPr>
      </w:pPr>
      <w:r>
        <w:rPr>
          <w:sz w:val="22"/>
        </w:rPr>
        <w:t>Lonkova 490</w:t>
      </w:r>
      <w:r w:rsidR="00C73FF3">
        <w:rPr>
          <w:sz w:val="22"/>
        </w:rPr>
        <w:t>, Pardubice 53009</w:t>
      </w:r>
    </w:p>
    <w:p w14:paraId="6B62130B" w14:textId="2C81887B" w:rsidR="00A575D8" w:rsidRDefault="00A575D8" w:rsidP="00C6183A">
      <w:pPr>
        <w:spacing w:line="245" w:lineRule="auto"/>
        <w:ind w:right="1780"/>
        <w:rPr>
          <w:sz w:val="22"/>
        </w:rPr>
      </w:pPr>
    </w:p>
    <w:p w14:paraId="005D975A" w14:textId="77777777" w:rsidR="00A575D8" w:rsidRDefault="00A575D8" w:rsidP="00C6183A">
      <w:pPr>
        <w:spacing w:line="245" w:lineRule="auto"/>
        <w:ind w:right="1780"/>
        <w:rPr>
          <w:sz w:val="22"/>
        </w:rPr>
      </w:pPr>
    </w:p>
    <w:p w14:paraId="5AFF318D" w14:textId="77777777" w:rsidR="00B10077" w:rsidRDefault="00B10077" w:rsidP="00C6183A">
      <w:pPr>
        <w:spacing w:line="175" w:lineRule="exact"/>
        <w:rPr>
          <w:rFonts w:ascii="Times New Roman" w:eastAsia="Times New Roman" w:hAnsi="Times New Roman"/>
          <w:sz w:val="24"/>
        </w:rPr>
      </w:pPr>
      <w:bookmarkStart w:id="1" w:name="_GoBack"/>
      <w:bookmarkEnd w:id="1"/>
    </w:p>
    <w:p w14:paraId="3BE1FAE9" w14:textId="46554D69" w:rsidR="00A907B8" w:rsidRPr="00A907B8" w:rsidRDefault="00B10077" w:rsidP="00A907B8">
      <w:pPr>
        <w:rPr>
          <w:rFonts w:eastAsia="Times New Roman" w:cs="Calibri"/>
          <w:sz w:val="22"/>
          <w:szCs w:val="22"/>
        </w:rPr>
      </w:pPr>
      <w:r>
        <w:rPr>
          <w:b/>
          <w:sz w:val="22"/>
        </w:rPr>
        <w:t>SPOLEČNOST:</w:t>
      </w:r>
      <w:r w:rsidR="000C56CB">
        <w:rPr>
          <w:b/>
          <w:sz w:val="22"/>
        </w:rPr>
        <w:t xml:space="preserve"> </w:t>
      </w:r>
    </w:p>
    <w:p w14:paraId="6A33DF7B" w14:textId="031D114A" w:rsidR="00B10077" w:rsidRDefault="00B10077" w:rsidP="000C56CB">
      <w:pPr>
        <w:rPr>
          <w:rFonts w:ascii="Times New Roman" w:eastAsia="Times New Roman" w:hAnsi="Times New Roman"/>
          <w:sz w:val="24"/>
        </w:rPr>
      </w:pPr>
    </w:p>
    <w:p w14:paraId="3FD3D14A" w14:textId="51878252" w:rsidR="00A575D8" w:rsidRPr="00686F8E" w:rsidRDefault="00B10077" w:rsidP="00AF7C91">
      <w:pPr>
        <w:rPr>
          <w:rFonts w:eastAsia="Times New Roman" w:cs="Calibri"/>
          <w:sz w:val="22"/>
          <w:szCs w:val="22"/>
        </w:rPr>
      </w:pPr>
      <w:r>
        <w:rPr>
          <w:sz w:val="22"/>
        </w:rPr>
        <w:t>Adresa /IČ /DIČ</w:t>
      </w:r>
      <w:r w:rsidR="003E0CB1">
        <w:rPr>
          <w:sz w:val="22"/>
        </w:rPr>
        <w:t>:</w:t>
      </w:r>
      <w:r w:rsidR="003E0CB1" w:rsidRPr="003E0CB1">
        <w:rPr>
          <w:rFonts w:cs="Calibri"/>
          <w:sz w:val="22"/>
          <w:szCs w:val="22"/>
        </w:rPr>
        <w:t xml:space="preserve"> </w:t>
      </w:r>
    </w:p>
    <w:p w14:paraId="2F39A3EA" w14:textId="77777777" w:rsidR="00B10077" w:rsidRDefault="00B10077" w:rsidP="00C6183A">
      <w:pPr>
        <w:spacing w:line="183" w:lineRule="exact"/>
        <w:rPr>
          <w:rFonts w:ascii="Times New Roman" w:eastAsia="Times New Roman" w:hAnsi="Times New Roman"/>
          <w:sz w:val="24"/>
        </w:rPr>
      </w:pPr>
    </w:p>
    <w:p w14:paraId="515213C2" w14:textId="218401CF" w:rsidR="00B10077" w:rsidRDefault="00B10077" w:rsidP="00C6183A">
      <w:pPr>
        <w:spacing w:line="0" w:lineRule="atLeast"/>
        <w:rPr>
          <w:sz w:val="22"/>
        </w:rPr>
      </w:pPr>
      <w:r>
        <w:rPr>
          <w:sz w:val="22"/>
        </w:rPr>
        <w:t>Obchodní činnost/podnikání/profese:</w:t>
      </w:r>
    </w:p>
    <w:p w14:paraId="604618D2" w14:textId="77777777" w:rsidR="00A575D8" w:rsidRDefault="00A575D8" w:rsidP="00C6183A">
      <w:pPr>
        <w:spacing w:line="0" w:lineRule="atLeast"/>
        <w:rPr>
          <w:sz w:val="22"/>
        </w:rPr>
      </w:pPr>
    </w:p>
    <w:p w14:paraId="54CCEBD1" w14:textId="77777777" w:rsidR="00B10077" w:rsidRDefault="00B10077" w:rsidP="00C6183A">
      <w:pPr>
        <w:spacing w:line="229" w:lineRule="exact"/>
        <w:rPr>
          <w:rFonts w:ascii="Times New Roman" w:eastAsia="Times New Roman" w:hAnsi="Times New Roman"/>
          <w:sz w:val="24"/>
        </w:rPr>
      </w:pPr>
    </w:p>
    <w:p w14:paraId="547F91CF" w14:textId="51DAF441" w:rsidR="00B10077" w:rsidRPr="007441EF" w:rsidRDefault="00B10077" w:rsidP="00C6183A">
      <w:pPr>
        <w:spacing w:line="238" w:lineRule="auto"/>
        <w:ind w:right="1000"/>
        <w:rPr>
          <w:i/>
          <w:color w:val="FF0000"/>
          <w:sz w:val="17"/>
        </w:rPr>
      </w:pPr>
      <w:r>
        <w:rPr>
          <w:sz w:val="21"/>
        </w:rPr>
        <w:t xml:space="preserve">Tímto prohlašuji, že dodávky uvedených produktů realizované firmou </w:t>
      </w:r>
      <w:proofErr w:type="spellStart"/>
      <w:r w:rsidR="00C73FF3">
        <w:rPr>
          <w:sz w:val="21"/>
        </w:rPr>
        <w:t>Poolservis</w:t>
      </w:r>
      <w:proofErr w:type="spellEnd"/>
      <w:r w:rsidR="00C73FF3">
        <w:rPr>
          <w:sz w:val="21"/>
        </w:rPr>
        <w:t xml:space="preserve"> obchod </w:t>
      </w:r>
      <w:proofErr w:type="spellStart"/>
      <w:r w:rsidR="00C73FF3">
        <w:rPr>
          <w:sz w:val="21"/>
        </w:rPr>
        <w:t>sro</w:t>
      </w:r>
      <w:proofErr w:type="spellEnd"/>
      <w:r>
        <w:rPr>
          <w:sz w:val="21"/>
        </w:rPr>
        <w:t xml:space="preserve"> jsou nakupovány výhradně za účelem použití stanoveným pro tento produkt níže: </w:t>
      </w:r>
      <w:r w:rsidRPr="007441EF">
        <w:rPr>
          <w:b/>
          <w:i/>
          <w:sz w:val="17"/>
        </w:rPr>
        <w:t>Prosím označ</w:t>
      </w:r>
      <w:r w:rsidR="007441EF" w:rsidRPr="007441EF">
        <w:rPr>
          <w:b/>
          <w:i/>
          <w:sz w:val="17"/>
        </w:rPr>
        <w:t xml:space="preserve">te odebíraný prekurzor výbušnin </w:t>
      </w:r>
      <w:r w:rsidRPr="007441EF">
        <w:rPr>
          <w:b/>
          <w:i/>
          <w:sz w:val="18"/>
        </w:rPr>
        <w:t xml:space="preserve">a doplňte zamýšlené použití </w:t>
      </w:r>
      <w:r w:rsidR="007441EF" w:rsidRPr="007441EF">
        <w:rPr>
          <w:b/>
          <w:i/>
          <w:sz w:val="18"/>
        </w:rPr>
        <w:t>prekurzoru (např.</w:t>
      </w:r>
      <w:r w:rsidRPr="007441EF">
        <w:rPr>
          <w:b/>
          <w:i/>
          <w:sz w:val="18"/>
        </w:rPr>
        <w:t xml:space="preserve"> výroba, distribuce, úprava vody, čištění výrobků nebo zařízení,</w:t>
      </w:r>
      <w:r w:rsidR="007441EF" w:rsidRPr="007441EF">
        <w:rPr>
          <w:b/>
          <w:i/>
          <w:sz w:val="17"/>
        </w:rPr>
        <w:t xml:space="preserve"> </w:t>
      </w:r>
      <w:r w:rsidR="00F66F5B">
        <w:rPr>
          <w:b/>
          <w:i/>
          <w:sz w:val="18"/>
        </w:rPr>
        <w:t>desinfekce</w:t>
      </w:r>
      <w:r w:rsidRPr="007441EF">
        <w:rPr>
          <w:b/>
          <w:i/>
          <w:sz w:val="18"/>
        </w:rPr>
        <w:t xml:space="preserve"> atd.)</w:t>
      </w:r>
    </w:p>
    <w:p w14:paraId="3D0986B8" w14:textId="77777777" w:rsidR="00B10077" w:rsidRDefault="00B10077" w:rsidP="00C6183A">
      <w:pPr>
        <w:spacing w:line="162" w:lineRule="exact"/>
        <w:rPr>
          <w:rFonts w:ascii="Times New Roman" w:eastAsia="Times New Roman" w:hAnsi="Times New Roman"/>
          <w:sz w:val="24"/>
        </w:rPr>
      </w:pPr>
    </w:p>
    <w:tbl>
      <w:tblPr>
        <w:tblW w:w="10100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"/>
        <w:gridCol w:w="2660"/>
        <w:gridCol w:w="1700"/>
        <w:gridCol w:w="1140"/>
        <w:gridCol w:w="1480"/>
        <w:gridCol w:w="1460"/>
        <w:gridCol w:w="1460"/>
      </w:tblGrid>
      <w:tr w:rsidR="00C6183A" w14:paraId="7130F51B" w14:textId="77777777" w:rsidTr="00C6183A">
        <w:trPr>
          <w:trHeight w:val="294"/>
        </w:trPr>
        <w:tc>
          <w:tcPr>
            <w:tcW w:w="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82167D" w14:textId="77777777" w:rsidR="00C6183A" w:rsidRDefault="00C618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A5847C" w14:textId="77777777" w:rsidR="00C6183A" w:rsidRPr="0076148D" w:rsidRDefault="00C6183A" w:rsidP="0076148D">
            <w:pPr>
              <w:spacing w:line="0" w:lineRule="atLeast"/>
              <w:ind w:left="40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76148D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Obchodní název</w:t>
            </w: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D88965" w14:textId="77777777" w:rsidR="00C6183A" w:rsidRPr="0076148D" w:rsidRDefault="00C6183A" w:rsidP="0076148D">
            <w:pPr>
              <w:spacing w:line="0" w:lineRule="atLeast"/>
              <w:ind w:left="60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76148D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Prekurzor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1BEDA9" w14:textId="77777777" w:rsidR="00C6183A" w:rsidRPr="0076148D" w:rsidRDefault="00C6183A" w:rsidP="0076148D">
            <w:pPr>
              <w:spacing w:line="0" w:lineRule="atLeast"/>
              <w:ind w:left="60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76148D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CAS</w:t>
            </w:r>
          </w:p>
        </w:tc>
        <w:tc>
          <w:tcPr>
            <w:tcW w:w="1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7963E9" w14:textId="77777777" w:rsidR="00C6183A" w:rsidRPr="0076148D" w:rsidRDefault="00C6183A" w:rsidP="0076148D">
            <w:pPr>
              <w:spacing w:line="0" w:lineRule="atLeast"/>
              <w:ind w:left="60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76148D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Koncentrace</w:t>
            </w:r>
          </w:p>
        </w:tc>
        <w:tc>
          <w:tcPr>
            <w:tcW w:w="14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FA8A54" w14:textId="77777777" w:rsidR="00C6183A" w:rsidRPr="0076148D" w:rsidRDefault="00C6183A" w:rsidP="0076148D">
            <w:pPr>
              <w:spacing w:line="0" w:lineRule="atLeast"/>
              <w:ind w:left="60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76148D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Zamýšlené použití</w:t>
            </w:r>
          </w:p>
        </w:tc>
        <w:tc>
          <w:tcPr>
            <w:tcW w:w="14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99AA8F" w14:textId="77777777" w:rsidR="00C6183A" w:rsidRPr="0076148D" w:rsidRDefault="00C6183A" w:rsidP="0076148D">
            <w:pPr>
              <w:spacing w:line="0" w:lineRule="atLeast"/>
              <w:ind w:left="60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Odhadovaná spotřeba</w:t>
            </w:r>
          </w:p>
        </w:tc>
      </w:tr>
      <w:tr w:rsidR="00C6183A" w14:paraId="55C6767B" w14:textId="77777777" w:rsidTr="00C6183A">
        <w:trPr>
          <w:trHeight w:val="281"/>
        </w:trPr>
        <w:tc>
          <w:tcPr>
            <w:tcW w:w="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37FFBF" w14:textId="77777777" w:rsidR="00C6183A" w:rsidRDefault="00C618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B34CD" w14:textId="37D3764B" w:rsidR="00C6183A" w:rsidRPr="0076148D" w:rsidRDefault="00D14E27" w:rsidP="00C6183A">
            <w:pPr>
              <w:spacing w:line="0" w:lineRule="atLeast"/>
              <w:ind w:left="4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eastAsia="Arial" w:hAnsiTheme="minorHAnsi" w:cstheme="minorHAnsi"/>
                <w:sz w:val="18"/>
                <w:szCs w:val="18"/>
              </w:rPr>
              <w:t>Ph</w:t>
            </w:r>
            <w:proofErr w:type="spellEnd"/>
            <w:r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mínus tekutý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058466" w14:textId="7884151C" w:rsidR="00C6183A" w:rsidRPr="0076148D" w:rsidRDefault="00D14E27" w:rsidP="0076148D">
            <w:pPr>
              <w:spacing w:line="0" w:lineRule="atLeast"/>
              <w:ind w:left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Kyselina sírová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B5146D" w14:textId="4996E3B1" w:rsidR="00C6183A" w:rsidRPr="0076148D" w:rsidRDefault="00D14E27" w:rsidP="0076148D">
            <w:pPr>
              <w:spacing w:line="0" w:lineRule="atLeast"/>
              <w:ind w:left="6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sz w:val="18"/>
                <w:szCs w:val="18"/>
              </w:rPr>
              <w:t>7664-93-9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DD4523" w14:textId="40FEA438" w:rsidR="00C6183A" w:rsidRPr="0076148D" w:rsidRDefault="00D14E27" w:rsidP="0076148D">
            <w:pPr>
              <w:spacing w:line="0" w:lineRule="atLeast"/>
              <w:ind w:left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Nad 15</w:t>
            </w:r>
            <w:r w:rsidR="00F66F5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%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B1F147" w14:textId="7E84EA7E" w:rsidR="00C6183A" w:rsidRPr="0076148D" w:rsidRDefault="00C6183A" w:rsidP="0076148D">
            <w:pPr>
              <w:spacing w:line="0" w:lineRule="atLeas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823F63" w14:textId="7C12DA1F" w:rsidR="00C6183A" w:rsidRPr="0076148D" w:rsidRDefault="00D14E27" w:rsidP="0076148D">
            <w:pPr>
              <w:spacing w:line="0" w:lineRule="atLeas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xxxxxxx</w:t>
            </w:r>
            <w:proofErr w:type="spellEnd"/>
          </w:p>
        </w:tc>
      </w:tr>
      <w:tr w:rsidR="00C6183A" w14:paraId="62C1C6A6" w14:textId="77777777" w:rsidTr="00C6183A">
        <w:trPr>
          <w:trHeight w:val="278"/>
        </w:trPr>
        <w:tc>
          <w:tcPr>
            <w:tcW w:w="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BC2B65" w14:textId="77777777" w:rsidR="00C6183A" w:rsidRDefault="00C618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D98BF3" w14:textId="0A58998C" w:rsidR="00C6183A" w:rsidRPr="0076148D" w:rsidRDefault="003B3BD8" w:rsidP="00C6183A">
            <w:pPr>
              <w:spacing w:line="0" w:lineRule="atLeast"/>
              <w:ind w:left="4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eastAsia="Arial" w:hAnsiTheme="minorHAnsi" w:cstheme="minorHAnsi"/>
                <w:sz w:val="18"/>
                <w:szCs w:val="18"/>
              </w:rPr>
              <w:t>Aqua</w:t>
            </w:r>
            <w:proofErr w:type="spellEnd"/>
            <w:r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Blue peroxid 35%</w:t>
            </w:r>
            <w:r w:rsidR="00C6183A">
              <w:rPr>
                <w:rFonts w:asciiTheme="minorHAnsi" w:eastAsia="Arial" w:hAnsiTheme="minorHAnsi" w:cstheme="minorHAnsi"/>
                <w:sz w:val="18"/>
                <w:szCs w:val="18"/>
              </w:rPr>
              <w:br/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DA9CFA" w14:textId="315D2825" w:rsidR="00C6183A" w:rsidRPr="0076148D" w:rsidRDefault="00D14E27" w:rsidP="0076148D">
            <w:pPr>
              <w:spacing w:line="0" w:lineRule="atLeast"/>
              <w:ind w:left="6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sz w:val="18"/>
                <w:szCs w:val="18"/>
              </w:rPr>
              <w:t>Peroxid vodíku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C50966" w14:textId="09D77962" w:rsidR="00C6183A" w:rsidRPr="0076148D" w:rsidRDefault="00D14E27" w:rsidP="0076148D">
            <w:pPr>
              <w:spacing w:line="0" w:lineRule="atLeast"/>
              <w:ind w:left="6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sz w:val="18"/>
                <w:szCs w:val="18"/>
              </w:rPr>
              <w:t>7664-93-9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067215" w14:textId="7BF89F44" w:rsidR="00C6183A" w:rsidRPr="0076148D" w:rsidRDefault="00D14E27" w:rsidP="0076148D">
            <w:pPr>
              <w:spacing w:line="0" w:lineRule="atLeast"/>
              <w:ind w:left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Nad 15</w:t>
            </w:r>
            <w:r w:rsidR="00F66F5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%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537C47" w14:textId="77777777" w:rsidR="00C6183A" w:rsidRPr="0076148D" w:rsidRDefault="00C6183A" w:rsidP="0076148D">
            <w:pPr>
              <w:spacing w:line="0" w:lineRule="atLeas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D371CD" w14:textId="79BE5072" w:rsidR="00C6183A" w:rsidRPr="0076148D" w:rsidRDefault="00D14E27" w:rsidP="0076148D">
            <w:pPr>
              <w:spacing w:line="0" w:lineRule="atLeas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xxxxxxx</w:t>
            </w:r>
            <w:proofErr w:type="spellEnd"/>
          </w:p>
        </w:tc>
      </w:tr>
      <w:tr w:rsidR="00C6183A" w14:paraId="718EB998" w14:textId="77777777" w:rsidTr="00C6183A">
        <w:trPr>
          <w:trHeight w:val="278"/>
        </w:trPr>
        <w:tc>
          <w:tcPr>
            <w:tcW w:w="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EEADD7" w14:textId="77777777" w:rsidR="00C6183A" w:rsidRDefault="00C618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8FDB48" w14:textId="16463671" w:rsidR="00C6183A" w:rsidRPr="0076148D" w:rsidRDefault="00C6183A" w:rsidP="00C6183A">
            <w:pPr>
              <w:spacing w:line="0" w:lineRule="atLeast"/>
              <w:ind w:left="40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DC529D" w14:textId="55DA9DA9" w:rsidR="00C6183A" w:rsidRPr="0076148D" w:rsidRDefault="00C6183A" w:rsidP="0076148D">
            <w:pPr>
              <w:spacing w:line="0" w:lineRule="atLeast"/>
              <w:ind w:left="60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5A3BBB" w14:textId="0F2692CE" w:rsidR="00C6183A" w:rsidRPr="0076148D" w:rsidRDefault="00C6183A" w:rsidP="0076148D">
            <w:pPr>
              <w:spacing w:line="0" w:lineRule="atLeast"/>
              <w:ind w:left="60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B267F4" w14:textId="154EE7FD" w:rsidR="00C6183A" w:rsidRPr="0076148D" w:rsidRDefault="00C6183A" w:rsidP="0076148D">
            <w:pPr>
              <w:spacing w:line="0" w:lineRule="atLeast"/>
              <w:ind w:left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4AA827" w14:textId="77777777" w:rsidR="00C6183A" w:rsidRPr="0076148D" w:rsidRDefault="00C6183A" w:rsidP="0076148D">
            <w:pPr>
              <w:spacing w:line="0" w:lineRule="atLeas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218F9A" w14:textId="646CA3FF" w:rsidR="00C6183A" w:rsidRPr="0076148D" w:rsidRDefault="00D14E27" w:rsidP="0076148D">
            <w:pPr>
              <w:spacing w:line="0" w:lineRule="atLeas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xxxxxxx</w:t>
            </w:r>
            <w:proofErr w:type="spellEnd"/>
          </w:p>
        </w:tc>
      </w:tr>
      <w:tr w:rsidR="00C6183A" w14:paraId="18BC02BA" w14:textId="77777777" w:rsidTr="00C6183A">
        <w:trPr>
          <w:trHeight w:val="278"/>
        </w:trPr>
        <w:tc>
          <w:tcPr>
            <w:tcW w:w="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72F455" w14:textId="77777777" w:rsidR="00C6183A" w:rsidRDefault="00C6183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141AF3" w14:textId="1EA34314" w:rsidR="00C6183A" w:rsidRPr="0076148D" w:rsidRDefault="00C6183A" w:rsidP="00C6183A">
            <w:pPr>
              <w:spacing w:line="0" w:lineRule="atLeast"/>
              <w:ind w:left="40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5AAD5A" w14:textId="1EDE6CD1" w:rsidR="00C6183A" w:rsidRPr="0076148D" w:rsidRDefault="00C6183A" w:rsidP="0076148D">
            <w:pPr>
              <w:spacing w:line="0" w:lineRule="atLeast"/>
              <w:ind w:left="60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B91DB4" w14:textId="1483C9B9" w:rsidR="00C6183A" w:rsidRPr="0076148D" w:rsidRDefault="00C6183A" w:rsidP="0076148D">
            <w:pPr>
              <w:spacing w:line="0" w:lineRule="atLeast"/>
              <w:ind w:left="60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B54B38" w14:textId="3EDF3868" w:rsidR="00C6183A" w:rsidRPr="0076148D" w:rsidRDefault="00C6183A" w:rsidP="0076148D">
            <w:pPr>
              <w:spacing w:line="0" w:lineRule="atLeast"/>
              <w:ind w:left="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139276" w14:textId="77777777" w:rsidR="00C6183A" w:rsidRPr="0076148D" w:rsidRDefault="00C6183A" w:rsidP="0076148D">
            <w:pPr>
              <w:spacing w:line="0" w:lineRule="atLeas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6A104" w14:textId="4636EB3A" w:rsidR="00C6183A" w:rsidRPr="0076148D" w:rsidRDefault="00D14E27" w:rsidP="0076148D">
            <w:pPr>
              <w:spacing w:line="0" w:lineRule="atLeas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xxxxxxx</w:t>
            </w:r>
            <w:proofErr w:type="spellEnd"/>
          </w:p>
        </w:tc>
      </w:tr>
    </w:tbl>
    <w:p w14:paraId="62B99705" w14:textId="77777777" w:rsidR="00B10077" w:rsidRDefault="00B10077" w:rsidP="00C6183A">
      <w:pPr>
        <w:spacing w:line="244" w:lineRule="auto"/>
        <w:ind w:right="1100"/>
        <w:rPr>
          <w:sz w:val="22"/>
        </w:rPr>
      </w:pPr>
      <w:r>
        <w:rPr>
          <w:sz w:val="22"/>
        </w:rPr>
        <w:t>Tímto prohlašuji, že komerční výrobek a látka nebo směs, které obsahuje, budou použity pouze k uvedenému účelu, který je v každém případě oprávněný, a bude prodán či dodán jinému zákazníkovi pouze tehdy, pokud tato osoba učiní podobné prohlášení o použití respektující omezení stanovená nařízením (EU) 2019/1148 pro zpřístupňování osobám z řad široké veřejnosti.</w:t>
      </w:r>
    </w:p>
    <w:p w14:paraId="04E37D93" w14:textId="77777777" w:rsidR="00B10077" w:rsidRDefault="00B10077" w:rsidP="00C6183A">
      <w:pPr>
        <w:spacing w:line="225" w:lineRule="exact"/>
        <w:rPr>
          <w:rFonts w:ascii="Times New Roman" w:eastAsia="Times New Roman" w:hAnsi="Times New Roman"/>
          <w:sz w:val="24"/>
        </w:rPr>
      </w:pPr>
    </w:p>
    <w:p w14:paraId="26553351" w14:textId="1E75E4C1" w:rsidR="00B10077" w:rsidRDefault="00B10077" w:rsidP="00C6183A">
      <w:pPr>
        <w:spacing w:line="244" w:lineRule="auto"/>
        <w:ind w:right="1120"/>
        <w:rPr>
          <w:sz w:val="22"/>
        </w:rPr>
      </w:pPr>
      <w:r>
        <w:rPr>
          <w:sz w:val="22"/>
        </w:rPr>
        <w:t xml:space="preserve">Zavazuji se, že objednávky tohoto zboží budou zasílat a příjem tohoto zboží v naší společnosti budou provádět pouze oprávněné osoby, které budou informovány o podmínkách nakládání s uvedenými prekurzory výbušnin podléhajících omezení a že každá změna tohoto prohlášení nebo oprávněné osoby bude firmě </w:t>
      </w:r>
      <w:proofErr w:type="spellStart"/>
      <w:r w:rsidR="00C73FF3">
        <w:rPr>
          <w:sz w:val="22"/>
        </w:rPr>
        <w:t>Poolservis</w:t>
      </w:r>
      <w:proofErr w:type="spellEnd"/>
      <w:r w:rsidR="00C73FF3">
        <w:rPr>
          <w:sz w:val="22"/>
        </w:rPr>
        <w:t xml:space="preserve"> obchod s.r.o.</w:t>
      </w:r>
      <w:r w:rsidR="007441EF">
        <w:rPr>
          <w:sz w:val="22"/>
        </w:rPr>
        <w:t>.</w:t>
      </w:r>
      <w:r>
        <w:rPr>
          <w:sz w:val="22"/>
        </w:rPr>
        <w:t xml:space="preserve"> </w:t>
      </w:r>
      <w:proofErr w:type="gramStart"/>
      <w:r>
        <w:rPr>
          <w:sz w:val="22"/>
        </w:rPr>
        <w:t>oznámena</w:t>
      </w:r>
      <w:proofErr w:type="gramEnd"/>
      <w:r>
        <w:rPr>
          <w:sz w:val="22"/>
        </w:rPr>
        <w:t xml:space="preserve"> nejpozději před objednáním tohoto zboží.</w:t>
      </w:r>
    </w:p>
    <w:p w14:paraId="2D9E65C5" w14:textId="77777777" w:rsidR="00B10077" w:rsidRDefault="00B10077" w:rsidP="00C6183A">
      <w:pPr>
        <w:spacing w:line="179" w:lineRule="exact"/>
        <w:rPr>
          <w:rFonts w:ascii="Times New Roman" w:eastAsia="Times New Roman" w:hAnsi="Times New Roman"/>
          <w:sz w:val="24"/>
        </w:rPr>
      </w:pPr>
    </w:p>
    <w:p w14:paraId="30B30B03" w14:textId="77777777" w:rsidR="00B10077" w:rsidRDefault="00B10077" w:rsidP="00C6183A">
      <w:pPr>
        <w:spacing w:line="0" w:lineRule="atLeast"/>
        <w:rPr>
          <w:sz w:val="22"/>
        </w:rPr>
      </w:pPr>
      <w:r>
        <w:rPr>
          <w:sz w:val="22"/>
        </w:rPr>
        <w:t xml:space="preserve">Jméno statutárního zástupce nebo </w:t>
      </w:r>
      <w:r w:rsidR="007441EF">
        <w:rPr>
          <w:sz w:val="22"/>
        </w:rPr>
        <w:t>zplnomocněného</w:t>
      </w:r>
      <w:r>
        <w:rPr>
          <w:sz w:val="22"/>
        </w:rPr>
        <w:t xml:space="preserve"> zástupce (</w:t>
      </w:r>
      <w:r w:rsidRPr="007441EF">
        <w:rPr>
          <w:b/>
          <w:i/>
          <w:sz w:val="18"/>
        </w:rPr>
        <w:t xml:space="preserve">na základě </w:t>
      </w:r>
      <w:r w:rsidR="007441EF" w:rsidRPr="007441EF">
        <w:rPr>
          <w:b/>
          <w:i/>
          <w:sz w:val="18"/>
        </w:rPr>
        <w:t>potvrzení o zastupování</w:t>
      </w:r>
      <w:r>
        <w:rPr>
          <w:sz w:val="22"/>
        </w:rPr>
        <w:t>):</w:t>
      </w:r>
    </w:p>
    <w:p w14:paraId="5FBA40C3" w14:textId="77777777" w:rsidR="00B10077" w:rsidRDefault="00B10077" w:rsidP="00C6183A">
      <w:pPr>
        <w:spacing w:line="180" w:lineRule="exact"/>
        <w:rPr>
          <w:rFonts w:ascii="Times New Roman" w:eastAsia="Times New Roman" w:hAnsi="Times New Roman"/>
          <w:sz w:val="24"/>
        </w:rPr>
      </w:pPr>
    </w:p>
    <w:p w14:paraId="07536E68" w14:textId="77777777" w:rsidR="00B10077" w:rsidRDefault="00B10077" w:rsidP="00C6183A">
      <w:pPr>
        <w:spacing w:line="0" w:lineRule="atLeast"/>
        <w:rPr>
          <w:sz w:val="22"/>
        </w:rPr>
      </w:pPr>
      <w:r>
        <w:rPr>
          <w:sz w:val="22"/>
        </w:rPr>
        <w:t>Funkce:</w:t>
      </w:r>
    </w:p>
    <w:p w14:paraId="26BF3F09" w14:textId="77777777" w:rsidR="00B10077" w:rsidRDefault="00B10077" w:rsidP="00C6183A">
      <w:pPr>
        <w:spacing w:line="0" w:lineRule="atLeast"/>
        <w:rPr>
          <w:sz w:val="22"/>
        </w:rPr>
        <w:sectPr w:rsidR="00B10077">
          <w:pgSz w:w="11900" w:h="16838"/>
          <w:pgMar w:top="1440" w:right="426" w:bottom="419" w:left="1400" w:header="0" w:footer="0" w:gutter="0"/>
          <w:cols w:space="0" w:equalWidth="0">
            <w:col w:w="10080"/>
          </w:cols>
          <w:docGrid w:linePitch="360"/>
        </w:sectPr>
      </w:pPr>
    </w:p>
    <w:p w14:paraId="11E1F90A" w14:textId="77777777" w:rsidR="00B10077" w:rsidRDefault="00B10077" w:rsidP="00C6183A">
      <w:pPr>
        <w:spacing w:line="195" w:lineRule="exact"/>
        <w:rPr>
          <w:rFonts w:ascii="Times New Roman" w:eastAsia="Times New Roman" w:hAnsi="Times New Roman"/>
          <w:sz w:val="24"/>
        </w:rPr>
      </w:pPr>
    </w:p>
    <w:p w14:paraId="251BB406" w14:textId="77777777" w:rsidR="00B10077" w:rsidRDefault="00B10077" w:rsidP="00C6183A">
      <w:pPr>
        <w:spacing w:line="0" w:lineRule="atLeast"/>
        <w:rPr>
          <w:sz w:val="21"/>
        </w:rPr>
      </w:pPr>
      <w:r>
        <w:rPr>
          <w:sz w:val="21"/>
        </w:rPr>
        <w:t>Doklad totožnosti (číslo OP):</w:t>
      </w:r>
    </w:p>
    <w:p w14:paraId="32D61748" w14:textId="77777777" w:rsidR="00B10077" w:rsidRDefault="00B10077" w:rsidP="00C6183A">
      <w:pPr>
        <w:spacing w:line="195" w:lineRule="exact"/>
        <w:rPr>
          <w:rFonts w:ascii="Times New Roman" w:eastAsia="Times New Roman" w:hAnsi="Times New Roman"/>
          <w:sz w:val="24"/>
        </w:rPr>
      </w:pPr>
      <w:r>
        <w:rPr>
          <w:sz w:val="21"/>
        </w:rPr>
        <w:br w:type="column"/>
      </w:r>
    </w:p>
    <w:p w14:paraId="5A47FB79" w14:textId="77777777" w:rsidR="00B10077" w:rsidRDefault="00B10077" w:rsidP="00C6183A">
      <w:pPr>
        <w:spacing w:line="0" w:lineRule="atLeast"/>
        <w:rPr>
          <w:sz w:val="21"/>
        </w:rPr>
      </w:pPr>
      <w:r>
        <w:rPr>
          <w:sz w:val="21"/>
        </w:rPr>
        <w:t>Vydaný kým:</w:t>
      </w:r>
    </w:p>
    <w:p w14:paraId="16873464" w14:textId="77777777" w:rsidR="00B10077" w:rsidRDefault="00B10077" w:rsidP="00C6183A">
      <w:pPr>
        <w:spacing w:line="183" w:lineRule="exact"/>
        <w:rPr>
          <w:rFonts w:ascii="Times New Roman" w:eastAsia="Times New Roman" w:hAnsi="Times New Roman"/>
          <w:sz w:val="24"/>
        </w:rPr>
      </w:pPr>
      <w:r>
        <w:rPr>
          <w:sz w:val="21"/>
        </w:rPr>
        <w:br w:type="column"/>
      </w:r>
    </w:p>
    <w:p w14:paraId="5BF1953A" w14:textId="77777777" w:rsidR="00B10077" w:rsidRDefault="00B10077" w:rsidP="00C6183A">
      <w:pPr>
        <w:spacing w:line="0" w:lineRule="atLeast"/>
        <w:rPr>
          <w:sz w:val="22"/>
        </w:rPr>
      </w:pPr>
      <w:r>
        <w:rPr>
          <w:sz w:val="22"/>
        </w:rPr>
        <w:t>Platnost do:</w:t>
      </w:r>
    </w:p>
    <w:p w14:paraId="5DF6B50D" w14:textId="77777777" w:rsidR="00B10077" w:rsidRDefault="00B10077" w:rsidP="00C6183A">
      <w:pPr>
        <w:spacing w:line="0" w:lineRule="atLeast"/>
        <w:rPr>
          <w:sz w:val="22"/>
        </w:rPr>
        <w:sectPr w:rsidR="00B10077">
          <w:type w:val="continuous"/>
          <w:pgSz w:w="11900" w:h="16838"/>
          <w:pgMar w:top="1440" w:right="426" w:bottom="419" w:left="1400" w:header="0" w:footer="0" w:gutter="0"/>
          <w:cols w:num="3" w:space="0" w:equalWidth="0">
            <w:col w:w="2980" w:space="720"/>
            <w:col w:w="2700" w:space="720"/>
            <w:col w:w="2960"/>
          </w:cols>
          <w:docGrid w:linePitch="360"/>
        </w:sectPr>
      </w:pPr>
    </w:p>
    <w:p w14:paraId="5C8C8B8A" w14:textId="77777777" w:rsidR="00B10077" w:rsidRDefault="00B10077" w:rsidP="00C6183A">
      <w:pPr>
        <w:spacing w:line="193" w:lineRule="exact"/>
        <w:rPr>
          <w:rFonts w:ascii="Times New Roman" w:eastAsia="Times New Roman" w:hAnsi="Times New Roman"/>
          <w:sz w:val="24"/>
        </w:rPr>
      </w:pPr>
    </w:p>
    <w:p w14:paraId="16D2027B" w14:textId="77777777" w:rsidR="00B10077" w:rsidRDefault="00B10077" w:rsidP="00C6183A">
      <w:pPr>
        <w:spacing w:line="0" w:lineRule="atLeast"/>
        <w:rPr>
          <w:sz w:val="21"/>
        </w:rPr>
      </w:pPr>
      <w:r>
        <w:rPr>
          <w:sz w:val="21"/>
        </w:rPr>
        <w:t>Datum:</w:t>
      </w:r>
    </w:p>
    <w:p w14:paraId="11B5D7E4" w14:textId="77777777" w:rsidR="00B10077" w:rsidRDefault="00C6183A" w:rsidP="00C6183A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2E5C123" wp14:editId="432F036D">
                <wp:simplePos x="0" y="0"/>
                <wp:positionH relativeFrom="column">
                  <wp:posOffset>10160</wp:posOffset>
                </wp:positionH>
                <wp:positionV relativeFrom="paragraph">
                  <wp:posOffset>537210</wp:posOffset>
                </wp:positionV>
                <wp:extent cx="1151890" cy="0"/>
                <wp:effectExtent l="10160" t="13335" r="9525" b="57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189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w16se="http://schemas.microsoft.com/office/word/2015/wordml/symex" xmlns:w15="http://schemas.microsoft.com/office/word/2012/wordml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040F687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pt,42.3pt" to="91.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" strokeweight=".7pt"/>
            </w:pict>
          </mc:Fallback>
        </mc:AlternateContent>
      </w:r>
    </w:p>
    <w:p w14:paraId="082809F1" w14:textId="77777777" w:rsidR="00B10077" w:rsidRDefault="00B10077" w:rsidP="00C6183A">
      <w:pPr>
        <w:spacing w:line="181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br w:type="column"/>
      </w:r>
    </w:p>
    <w:p w14:paraId="03121A4D" w14:textId="77777777" w:rsidR="00B10077" w:rsidRDefault="00B10077" w:rsidP="00C6183A">
      <w:pPr>
        <w:spacing w:line="0" w:lineRule="atLeast"/>
        <w:ind w:right="2060"/>
        <w:jc w:val="center"/>
        <w:rPr>
          <w:sz w:val="22"/>
        </w:rPr>
      </w:pPr>
      <w:r>
        <w:rPr>
          <w:sz w:val="22"/>
        </w:rPr>
        <w:t>Podpis:</w:t>
      </w:r>
    </w:p>
    <w:p w14:paraId="6887B4D7" w14:textId="77777777" w:rsidR="00B10077" w:rsidRDefault="00B10077" w:rsidP="00C6183A">
      <w:pPr>
        <w:spacing w:line="181" w:lineRule="exact"/>
        <w:rPr>
          <w:rFonts w:ascii="Times New Roman" w:eastAsia="Times New Roman" w:hAnsi="Times New Roman"/>
          <w:sz w:val="24"/>
        </w:rPr>
      </w:pPr>
      <w:r>
        <w:rPr>
          <w:sz w:val="22"/>
        </w:rPr>
        <w:br w:type="column"/>
      </w:r>
    </w:p>
    <w:p w14:paraId="39319724" w14:textId="77777777" w:rsidR="00B10077" w:rsidRDefault="00B10077" w:rsidP="00C6183A">
      <w:pPr>
        <w:spacing w:line="0" w:lineRule="atLeast"/>
        <w:rPr>
          <w:sz w:val="22"/>
        </w:rPr>
      </w:pPr>
      <w:r>
        <w:rPr>
          <w:sz w:val="22"/>
        </w:rPr>
        <w:t>Razítko firmy:</w:t>
      </w:r>
    </w:p>
    <w:p w14:paraId="3E80144C" w14:textId="77777777" w:rsidR="00B10077" w:rsidRDefault="00B10077" w:rsidP="00C6183A">
      <w:pPr>
        <w:spacing w:line="0" w:lineRule="atLeast"/>
        <w:rPr>
          <w:sz w:val="22"/>
        </w:rPr>
        <w:sectPr w:rsidR="00B10077">
          <w:type w:val="continuous"/>
          <w:pgSz w:w="11900" w:h="16838"/>
          <w:pgMar w:top="1440" w:right="426" w:bottom="419" w:left="1400" w:header="0" w:footer="0" w:gutter="0"/>
          <w:cols w:num="3" w:space="0" w:equalWidth="0">
            <w:col w:w="2940" w:space="720"/>
            <w:col w:w="2720" w:space="720"/>
            <w:col w:w="2980"/>
          </w:cols>
          <w:docGrid w:linePitch="360"/>
        </w:sectPr>
      </w:pPr>
    </w:p>
    <w:p w14:paraId="529787BE" w14:textId="77777777" w:rsidR="00B10077" w:rsidRDefault="00B10077" w:rsidP="00C6183A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A3F5F97" w14:textId="77777777" w:rsidR="00B10077" w:rsidRDefault="00B10077" w:rsidP="00C6183A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C42D5FC" w14:textId="77777777" w:rsidR="00B10077" w:rsidRDefault="00B10077" w:rsidP="00C6183A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B17EBE0" w14:textId="77777777" w:rsidR="00B10077" w:rsidRDefault="00B10077" w:rsidP="00C6183A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FC0ED94" w14:textId="77777777" w:rsidR="00B10077" w:rsidRDefault="00B10077" w:rsidP="00C6183A">
      <w:pPr>
        <w:spacing w:line="321" w:lineRule="exact"/>
        <w:rPr>
          <w:rFonts w:ascii="Times New Roman" w:eastAsia="Times New Roman" w:hAnsi="Times New Roman"/>
          <w:sz w:val="24"/>
        </w:rPr>
      </w:pPr>
    </w:p>
    <w:p w14:paraId="076734B0" w14:textId="77777777" w:rsidR="00B10077" w:rsidRDefault="00B10077" w:rsidP="00C6183A">
      <w:pPr>
        <w:numPr>
          <w:ilvl w:val="0"/>
          <w:numId w:val="1"/>
        </w:numPr>
        <w:tabs>
          <w:tab w:val="left" w:pos="270"/>
        </w:tabs>
        <w:spacing w:line="226" w:lineRule="auto"/>
        <w:ind w:right="1540" w:hanging="4"/>
        <w:rPr>
          <w:sz w:val="16"/>
        </w:rPr>
      </w:pPr>
      <w:r>
        <w:rPr>
          <w:sz w:val="16"/>
        </w:rPr>
        <w:t xml:space="preserve">Nařízení Evropského parlamentu a Rady (EU) 2019/1148 ze dne 20. června 2019 o uvádění prekurzorů výbušnin na trh a o jejich používání, změně nařízení (ES) č. 1907/2006 a zrušení nařízení (EU) č. 98/2013 </w:t>
      </w:r>
      <w:hyperlink r:id="rId8" w:history="1">
        <w:r>
          <w:rPr>
            <w:sz w:val="16"/>
          </w:rPr>
          <w:t>(</w:t>
        </w:r>
        <w:proofErr w:type="spellStart"/>
        <w:r>
          <w:rPr>
            <w:sz w:val="16"/>
          </w:rPr>
          <w:t>Úř</w:t>
        </w:r>
        <w:proofErr w:type="spellEnd"/>
        <w:r>
          <w:rPr>
            <w:sz w:val="16"/>
          </w:rPr>
          <w:t xml:space="preserve">. </w:t>
        </w:r>
        <w:proofErr w:type="spellStart"/>
        <w:r>
          <w:rPr>
            <w:sz w:val="16"/>
          </w:rPr>
          <w:t>věst</w:t>
        </w:r>
        <w:proofErr w:type="spellEnd"/>
        <w:r>
          <w:rPr>
            <w:sz w:val="16"/>
          </w:rPr>
          <w:t>. L 186, 11.7.2019, s. 1)</w:t>
        </w:r>
      </w:hyperlink>
      <w:r>
        <w:rPr>
          <w:sz w:val="16"/>
        </w:rPr>
        <w:t>.</w:t>
      </w:r>
    </w:p>
    <w:p w14:paraId="1D5D0953" w14:textId="77777777" w:rsidR="00B10077" w:rsidRDefault="00B10077" w:rsidP="00C6183A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53B7046" w14:textId="77777777" w:rsidR="00B10077" w:rsidRDefault="00B10077" w:rsidP="00C6183A">
      <w:pPr>
        <w:spacing w:line="303" w:lineRule="exact"/>
        <w:rPr>
          <w:rFonts w:ascii="Times New Roman" w:eastAsia="Times New Roman" w:hAnsi="Times New Roman"/>
          <w:sz w:val="24"/>
        </w:rPr>
      </w:pPr>
    </w:p>
    <w:p w14:paraId="244EECF9" w14:textId="77777777" w:rsidR="00B10077" w:rsidRDefault="00B10077" w:rsidP="00C6183A">
      <w:pPr>
        <w:spacing w:line="0" w:lineRule="atLeast"/>
        <w:rPr>
          <w:sz w:val="22"/>
        </w:rPr>
      </w:pPr>
    </w:p>
    <w:sectPr w:rsidR="00B10077">
      <w:type w:val="continuous"/>
      <w:pgSz w:w="11900" w:h="16838"/>
      <w:pgMar w:top="1440" w:right="426" w:bottom="419" w:left="1400" w:header="0" w:footer="0" w:gutter="0"/>
      <w:cols w:space="0" w:equalWidth="0">
        <w:col w:w="100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27B23C6"/>
    <w:lvl w:ilvl="0" w:tplc="E6725188">
      <w:start w:val="1"/>
      <w:numFmt w:val="decimal"/>
      <w:lvlText w:val="(%1)"/>
      <w:lvlJc w:val="left"/>
    </w:lvl>
    <w:lvl w:ilvl="1" w:tplc="3B708B82">
      <w:start w:val="1"/>
      <w:numFmt w:val="bullet"/>
      <w:lvlText w:val=""/>
      <w:lvlJc w:val="left"/>
    </w:lvl>
    <w:lvl w:ilvl="2" w:tplc="67A8F8DC">
      <w:start w:val="1"/>
      <w:numFmt w:val="bullet"/>
      <w:lvlText w:val=""/>
      <w:lvlJc w:val="left"/>
    </w:lvl>
    <w:lvl w:ilvl="3" w:tplc="9E7686CE">
      <w:start w:val="1"/>
      <w:numFmt w:val="bullet"/>
      <w:lvlText w:val=""/>
      <w:lvlJc w:val="left"/>
    </w:lvl>
    <w:lvl w:ilvl="4" w:tplc="FC7A6434">
      <w:start w:val="1"/>
      <w:numFmt w:val="bullet"/>
      <w:lvlText w:val=""/>
      <w:lvlJc w:val="left"/>
    </w:lvl>
    <w:lvl w:ilvl="5" w:tplc="7C52B92A">
      <w:start w:val="1"/>
      <w:numFmt w:val="bullet"/>
      <w:lvlText w:val=""/>
      <w:lvlJc w:val="left"/>
    </w:lvl>
    <w:lvl w:ilvl="6" w:tplc="245C697A">
      <w:start w:val="1"/>
      <w:numFmt w:val="bullet"/>
      <w:lvlText w:val=""/>
      <w:lvlJc w:val="left"/>
    </w:lvl>
    <w:lvl w:ilvl="7" w:tplc="E9A048EA">
      <w:start w:val="1"/>
      <w:numFmt w:val="bullet"/>
      <w:lvlText w:val=""/>
      <w:lvlJc w:val="left"/>
    </w:lvl>
    <w:lvl w:ilvl="8" w:tplc="CC6CFC20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1EF"/>
    <w:rsid w:val="00003C58"/>
    <w:rsid w:val="0002398D"/>
    <w:rsid w:val="00027593"/>
    <w:rsid w:val="0004715D"/>
    <w:rsid w:val="000C56CB"/>
    <w:rsid w:val="00180E78"/>
    <w:rsid w:val="00221FA9"/>
    <w:rsid w:val="0025245D"/>
    <w:rsid w:val="0026761F"/>
    <w:rsid w:val="003B3BD8"/>
    <w:rsid w:val="003E0CB1"/>
    <w:rsid w:val="003F1F1B"/>
    <w:rsid w:val="004F1695"/>
    <w:rsid w:val="005F08F9"/>
    <w:rsid w:val="00686F8E"/>
    <w:rsid w:val="006B47FD"/>
    <w:rsid w:val="007441EF"/>
    <w:rsid w:val="0076148D"/>
    <w:rsid w:val="007A7896"/>
    <w:rsid w:val="00801C5E"/>
    <w:rsid w:val="00934545"/>
    <w:rsid w:val="00A575D8"/>
    <w:rsid w:val="00A907B8"/>
    <w:rsid w:val="00AD116F"/>
    <w:rsid w:val="00AF7C91"/>
    <w:rsid w:val="00B10077"/>
    <w:rsid w:val="00B35CE7"/>
    <w:rsid w:val="00B60560"/>
    <w:rsid w:val="00C36F0F"/>
    <w:rsid w:val="00C6183A"/>
    <w:rsid w:val="00C73FF3"/>
    <w:rsid w:val="00D14E27"/>
    <w:rsid w:val="00DE53EA"/>
    <w:rsid w:val="00F2418C"/>
    <w:rsid w:val="00F46FA7"/>
    <w:rsid w:val="00F57BDC"/>
    <w:rsid w:val="00F66F5B"/>
    <w:rsid w:val="00F8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5ECD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CS/AUTO/?uri=OJ:L:2019:186:TOC" TargetMode="External"/><Relationship Id="rId3" Type="http://schemas.openxmlformats.org/officeDocument/2006/relationships/styles" Target="styles.xml"/><Relationship Id="rId7" Type="http://schemas.openxmlformats.org/officeDocument/2006/relationships/hyperlink" Target="https://eur-lex.europa.eu/legal-content/CS/TXT/HTML/?uri=CELEX:32019R1148&amp;from=E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E535B-D300-4407-BF32-447FE601F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340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Links>
    <vt:vector size="12" baseType="variant">
      <vt:variant>
        <vt:i4>6488176</vt:i4>
      </vt:variant>
      <vt:variant>
        <vt:i4>3</vt:i4>
      </vt:variant>
      <vt:variant>
        <vt:i4>0</vt:i4>
      </vt:variant>
      <vt:variant>
        <vt:i4>5</vt:i4>
      </vt:variant>
      <vt:variant>
        <vt:lpwstr>https://eur-lex.europa.eu/legal-content/CS/AUTO/?uri=OJ:L:2019:186:TOC</vt:lpwstr>
      </vt:variant>
      <vt:variant>
        <vt:lpwstr/>
      </vt:variant>
      <vt:variant>
        <vt:i4>6291526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https://eur-lex.europa.eu/legal-content/CS/TXT/HTML/?uri=CELEX:32019R1148&amp;from=EN</vt:lpwstr>
      </vt:variant>
      <vt:variant>
        <vt:lpwstr>ntr1-L_2019186CS.01002001-E0001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Jaroslav Štegner</cp:lastModifiedBy>
  <cp:revision>2</cp:revision>
  <cp:lastPrinted>2021-01-21T14:10:00Z</cp:lastPrinted>
  <dcterms:created xsi:type="dcterms:W3CDTF">2022-04-24T16:37:00Z</dcterms:created>
  <dcterms:modified xsi:type="dcterms:W3CDTF">2022-04-24T16:37:00Z</dcterms:modified>
</cp:coreProperties>
</file>